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75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TABLICA </w:t>
      </w:r>
      <w:r w:rsidR="007B2310">
        <w:rPr>
          <w:rFonts w:ascii="Times New Roman" w:eastAsia="Calibri" w:hAnsi="Times New Roman" w:cs="Times New Roman"/>
          <w:b/>
          <w:sz w:val="24"/>
          <w:szCs w:val="24"/>
        </w:rPr>
        <w:t>KOMENTARA I PRIMJEDBI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75">
        <w:rPr>
          <w:rFonts w:ascii="Times New Roman" w:eastAsia="Calibri" w:hAnsi="Times New Roman" w:cs="Times New Roman"/>
          <w:b/>
          <w:sz w:val="24"/>
          <w:szCs w:val="24"/>
        </w:rPr>
        <w:t xml:space="preserve">ZAPRIMLJENIH ELEKTRONSKIM PUTEM 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>NA</w:t>
      </w:r>
    </w:p>
    <w:p w:rsidR="009D78A1" w:rsidRDefault="00910BCB" w:rsidP="006573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NACRT</w:t>
      </w:r>
      <w:r w:rsidRPr="00910BCB">
        <w:rPr>
          <w:rFonts w:ascii="Times New Roman" w:eastAsia="Calibri" w:hAnsi="Times New Roman" w:cs="Times New Roman"/>
          <w:b/>
          <w:sz w:val="24"/>
          <w:szCs w:val="24"/>
        </w:rPr>
        <w:t xml:space="preserve"> HRVATSKOG NACIONALNOG STANDARDA ČIŠĆENJA PROSTORA U KLINIČKIM I BOLNIČKIM ZDRAVSTVENIM USTANOVAMA</w:t>
      </w:r>
    </w:p>
    <w:p w:rsidR="00910BCB" w:rsidRPr="009D78A1" w:rsidRDefault="00910BCB" w:rsidP="006573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37"/>
        <w:gridCol w:w="5441"/>
        <w:gridCol w:w="5516"/>
      </w:tblGrid>
      <w:tr w:rsidR="009D78A1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974152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2" w:rsidRDefault="00910BCB" w:rsidP="009D78A1">
            <w:pPr>
              <w:rPr>
                <w:rFonts w:eastAsia="Calibri"/>
              </w:rPr>
            </w:pPr>
            <w:r>
              <w:rPr>
                <w:rFonts w:eastAsia="Calibri"/>
              </w:rPr>
              <w:t>Praonica tepiha – TEPIH</w:t>
            </w:r>
          </w:p>
          <w:p w:rsidR="00910BCB" w:rsidRPr="00910BCB" w:rsidRDefault="00910BCB" w:rsidP="00910BCB">
            <w:pPr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Darko </w:t>
            </w:r>
            <w:proofErr w:type="spellStart"/>
            <w:r w:rsidRPr="00910BCB">
              <w:rPr>
                <w:rFonts w:eastAsia="Calibri"/>
              </w:rPr>
              <w:t>Zošak</w:t>
            </w:r>
            <w:proofErr w:type="spellEnd"/>
            <w:r w:rsidRPr="00910BCB">
              <w:rPr>
                <w:rFonts w:eastAsia="Calibri"/>
              </w:rPr>
              <w:t xml:space="preserve">, </w:t>
            </w:r>
          </w:p>
          <w:p w:rsidR="00910BCB" w:rsidRPr="00974152" w:rsidRDefault="00910BCB" w:rsidP="00910BC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Mlinarska 10, </w:t>
            </w:r>
            <w:r w:rsidRPr="00910BCB">
              <w:rPr>
                <w:rFonts w:eastAsia="Calibri"/>
              </w:rPr>
              <w:t>Zagreb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  <w:u w:val="single"/>
              </w:rPr>
              <w:t>Komentar na prilog 2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 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Predlažem da se funkcionalne jedinica za sve zdravstvene ustanove unaprijed konkretno definiraju od strane PB MIZ-a po uzoru na Hamburški model, koji koriste sve zemlje zapadne Europe.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Samo na taj način će biti usporediva cijena čišćenja raznih zdravstvenih ustanova, a samim time, potreba i utrošak radnih sati.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 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Predlažem da popis funkcionalnih jedinica preuzmete iz tablice dokumenta "Priručnik za kalkulaciju usluga čišćenja zdravstvenih ustanova" koji je u privitku.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  </w:t>
            </w:r>
          </w:p>
          <w:p w:rsidR="00267F25" w:rsidRDefault="00267F25" w:rsidP="00910BCB">
            <w:pPr>
              <w:jc w:val="both"/>
              <w:rPr>
                <w:rFonts w:eastAsia="Calibri"/>
                <w:u w:val="single"/>
              </w:rPr>
            </w:pPr>
          </w:p>
          <w:p w:rsidR="00267F25" w:rsidRDefault="00267F25" w:rsidP="00910BCB">
            <w:pPr>
              <w:jc w:val="both"/>
              <w:rPr>
                <w:rFonts w:eastAsia="Calibri"/>
                <w:u w:val="single"/>
              </w:rPr>
            </w:pPr>
          </w:p>
          <w:p w:rsidR="00267F25" w:rsidRDefault="00267F25" w:rsidP="00910BCB">
            <w:pPr>
              <w:jc w:val="both"/>
              <w:rPr>
                <w:rFonts w:eastAsia="Calibri"/>
                <w:u w:val="single"/>
              </w:rPr>
            </w:pPr>
          </w:p>
          <w:p w:rsidR="00267F25" w:rsidRDefault="00267F25" w:rsidP="00910BCB">
            <w:pPr>
              <w:jc w:val="both"/>
              <w:rPr>
                <w:rFonts w:eastAsia="Calibri"/>
                <w:u w:val="single"/>
              </w:rPr>
            </w:pPr>
          </w:p>
          <w:p w:rsidR="00267F25" w:rsidRDefault="00267F25" w:rsidP="00910BCB">
            <w:pPr>
              <w:jc w:val="both"/>
              <w:rPr>
                <w:rFonts w:eastAsia="Calibri"/>
                <w:u w:val="single"/>
              </w:rPr>
            </w:pPr>
          </w:p>
          <w:p w:rsidR="00267F25" w:rsidRDefault="00267F25" w:rsidP="00910BCB">
            <w:pPr>
              <w:jc w:val="both"/>
              <w:rPr>
                <w:rFonts w:eastAsia="Calibri"/>
                <w:u w:val="single"/>
              </w:rPr>
            </w:pPr>
          </w:p>
          <w:p w:rsidR="00267F25" w:rsidRDefault="00267F25" w:rsidP="00910BCB">
            <w:pPr>
              <w:jc w:val="both"/>
              <w:rPr>
                <w:rFonts w:eastAsia="Calibri"/>
                <w:u w:val="single"/>
              </w:rPr>
            </w:pPr>
          </w:p>
          <w:p w:rsidR="00267F25" w:rsidRDefault="00267F25" w:rsidP="00910BCB">
            <w:pPr>
              <w:jc w:val="both"/>
              <w:rPr>
                <w:rFonts w:eastAsia="Calibri"/>
                <w:u w:val="single"/>
              </w:rPr>
            </w:pPr>
          </w:p>
          <w:p w:rsidR="00910BCB" w:rsidRPr="00910BCB" w:rsidRDefault="00910BCB" w:rsidP="00910BCB">
            <w:pPr>
              <w:jc w:val="both"/>
              <w:rPr>
                <w:rFonts w:eastAsia="Calibri"/>
                <w:u w:val="single"/>
              </w:rPr>
            </w:pPr>
            <w:r w:rsidRPr="00910BCB">
              <w:rPr>
                <w:rFonts w:eastAsia="Calibri"/>
                <w:u w:val="single"/>
              </w:rPr>
              <w:lastRenderedPageBreak/>
              <w:t xml:space="preserve">Komentar na prilog 3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 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Operativni postupci SOP opisani u ovom prilogu nisu u skladu sa standardnim postupcima pravilima struke.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 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Opisani operativni postupci nemaju standardne nazive, te nisu opisani na razumljiv i cjelovit način, tako da se iz njih ne može suštinski shvatiti kako treba izvesti proceduru čišćenja.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 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Naravno da opis operativnih postupaka od strane PB MIZ ne bi trebao biti razrađen  do u detalja, jer će to opisati i definirati radne upute koje će izraditi PBI.   </w:t>
            </w:r>
          </w:p>
          <w:p w:rsidR="00910BCB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 xml:space="preserve">  </w:t>
            </w:r>
          </w:p>
          <w:p w:rsidR="00974152" w:rsidRPr="00910BCB" w:rsidRDefault="00910BCB" w:rsidP="00910BCB">
            <w:pPr>
              <w:jc w:val="both"/>
              <w:rPr>
                <w:rFonts w:eastAsia="Calibri"/>
              </w:rPr>
            </w:pPr>
            <w:r w:rsidRPr="00910BCB">
              <w:rPr>
                <w:rFonts w:eastAsia="Calibri"/>
              </w:rPr>
              <w:t>Predlažem da opis operativnih postupaka preuzmete iz dokumenta "Priručnik za kalkulaciju usluga čišćenja zdravstvenih ustanova" koji je u privitku.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1" w:rsidRPr="001B1132" w:rsidRDefault="001B1132" w:rsidP="00EE3B93">
            <w:pPr>
              <w:rPr>
                <w:rFonts w:eastAsia="Calibri"/>
                <w:b/>
              </w:rPr>
            </w:pPr>
            <w:r w:rsidRPr="001B1132">
              <w:rPr>
                <w:rFonts w:eastAsia="Calibri"/>
                <w:b/>
              </w:rPr>
              <w:lastRenderedPageBreak/>
              <w:t>NE PRIHVAĆA SE</w:t>
            </w:r>
          </w:p>
          <w:p w:rsidR="001F5DA1" w:rsidRDefault="001F5DA1" w:rsidP="00EE3B93">
            <w:pPr>
              <w:rPr>
                <w:rFonts w:eastAsia="Calibri"/>
              </w:rPr>
            </w:pPr>
          </w:p>
          <w:p w:rsidR="00843ECA" w:rsidRPr="00E1109F" w:rsidRDefault="001F5DA1" w:rsidP="009E55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="00EE3B93" w:rsidRPr="00E1109F">
              <w:rPr>
                <w:rFonts w:eastAsia="Calibri"/>
              </w:rPr>
              <w:t xml:space="preserve"> Prilogu 2</w:t>
            </w:r>
            <w:r w:rsidR="00342928">
              <w:rPr>
                <w:rFonts w:eastAsia="Calibri"/>
              </w:rPr>
              <w:t>.</w:t>
            </w:r>
            <w:r w:rsidR="00EE3B93" w:rsidRPr="00E1109F">
              <w:rPr>
                <w:rFonts w:eastAsia="Calibri"/>
              </w:rPr>
              <w:t xml:space="preserve"> u Tablici učestalosti čišćenja/dezinfekcije definirana su područja prema stupnju rizika. </w:t>
            </w:r>
          </w:p>
          <w:p w:rsidR="003036BB" w:rsidRDefault="001F5DA1" w:rsidP="009E55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Naime,</w:t>
            </w:r>
            <w:r w:rsidR="00EE3B93" w:rsidRPr="00E1109F">
              <w:rPr>
                <w:rFonts w:eastAsia="Calibri"/>
              </w:rPr>
              <w:t xml:space="preserve"> Pravilnikom o uvjetima i načinu obavljanja mjera za sprječavanje i suzbijanje bolničkih infekcija („Narodne novine“, broj 85/12 i 129/13) nisu kategorizirani </w:t>
            </w:r>
            <w:r w:rsidR="00E1109F" w:rsidRPr="00E1109F">
              <w:rPr>
                <w:rFonts w:eastAsia="Calibri"/>
              </w:rPr>
              <w:t>odjeli po područj</w:t>
            </w:r>
            <w:r w:rsidR="00342928">
              <w:rPr>
                <w:rFonts w:eastAsia="Calibri"/>
              </w:rPr>
              <w:t>ima</w:t>
            </w:r>
            <w:r w:rsidR="00E1109F" w:rsidRPr="00E1109F">
              <w:rPr>
                <w:rFonts w:eastAsia="Calibri"/>
              </w:rPr>
              <w:t xml:space="preserve"> rizika, </w:t>
            </w:r>
            <w:r w:rsidR="00D007D9">
              <w:rPr>
                <w:rFonts w:eastAsia="Calibri"/>
              </w:rPr>
              <w:t xml:space="preserve">jedino je </w:t>
            </w:r>
            <w:r w:rsidR="00E1109F" w:rsidRPr="00E1109F">
              <w:rPr>
                <w:rFonts w:eastAsia="Calibri"/>
              </w:rPr>
              <w:t xml:space="preserve">u članku 2. stavku 1. podstavku 7. </w:t>
            </w:r>
            <w:r w:rsidR="00D41B69">
              <w:rPr>
                <w:rFonts w:eastAsia="Calibri"/>
              </w:rPr>
              <w:t xml:space="preserve">i 8. </w:t>
            </w:r>
            <w:r w:rsidR="00D007D9">
              <w:rPr>
                <w:rFonts w:eastAsia="Calibri"/>
              </w:rPr>
              <w:t>definirano</w:t>
            </w:r>
            <w:r w:rsidR="00E1109F" w:rsidRPr="00E1109F">
              <w:rPr>
                <w:rFonts w:eastAsia="Calibri"/>
              </w:rPr>
              <w:t xml:space="preserve"> da su rizični odjeli oni na</w:t>
            </w:r>
            <w:r w:rsidR="00EE3B93" w:rsidRPr="00E1109F">
              <w:rPr>
                <w:rFonts w:eastAsia="Calibri"/>
              </w:rPr>
              <w:t xml:space="preserve"> </w:t>
            </w:r>
            <w:r w:rsidR="00E1109F" w:rsidRPr="00E1109F">
              <w:rPr>
                <w:rFonts w:eastAsia="Calibri"/>
              </w:rPr>
              <w:t>kojima se liječe pacijenti s povećanim rizikom od stjecanja i razvoja bolničke infekcije</w:t>
            </w:r>
            <w:r w:rsidR="00267F25">
              <w:rPr>
                <w:rFonts w:eastAsia="Calibri"/>
              </w:rPr>
              <w:t xml:space="preserve">, a </w:t>
            </w:r>
            <w:r>
              <w:rPr>
                <w:rFonts w:eastAsia="Calibri"/>
              </w:rPr>
              <w:t>to</w:t>
            </w:r>
            <w:r w:rsidR="00267F25">
              <w:rPr>
                <w:rFonts w:eastAsia="Calibri"/>
              </w:rPr>
              <w:t xml:space="preserve"> su kirurški </w:t>
            </w:r>
            <w:r w:rsidRPr="00E1109F">
              <w:rPr>
                <w:rFonts w:eastAsia="Calibri"/>
              </w:rPr>
              <w:t>pacijenti</w:t>
            </w:r>
            <w:r w:rsidR="00267F25">
              <w:rPr>
                <w:rFonts w:eastAsia="Calibri"/>
              </w:rPr>
              <w:t xml:space="preserve">, </w:t>
            </w:r>
            <w:proofErr w:type="spellStart"/>
            <w:r w:rsidR="00267F25">
              <w:rPr>
                <w:rFonts w:eastAsia="Calibri"/>
              </w:rPr>
              <w:t>imunodeficijentni</w:t>
            </w:r>
            <w:proofErr w:type="spellEnd"/>
            <w:r w:rsidR="00267F25">
              <w:rPr>
                <w:rFonts w:eastAsia="Calibri"/>
              </w:rPr>
              <w:t xml:space="preserve"> </w:t>
            </w:r>
            <w:r w:rsidRPr="00E1109F">
              <w:rPr>
                <w:rFonts w:eastAsia="Calibri"/>
              </w:rPr>
              <w:t>pacijenti</w:t>
            </w:r>
            <w:r w:rsidR="00267F25">
              <w:rPr>
                <w:rFonts w:eastAsia="Calibri"/>
              </w:rPr>
              <w:t xml:space="preserve">, nedonoščad, novorođenčad i dojenčad, stariji </w:t>
            </w:r>
            <w:r w:rsidRPr="00E1109F">
              <w:rPr>
                <w:rFonts w:eastAsia="Calibri"/>
              </w:rPr>
              <w:t>pacijenti</w:t>
            </w:r>
            <w:r w:rsidR="00267F25">
              <w:rPr>
                <w:rFonts w:eastAsia="Calibri"/>
              </w:rPr>
              <w:t xml:space="preserve">, </w:t>
            </w:r>
            <w:r w:rsidRPr="00E1109F">
              <w:rPr>
                <w:rFonts w:eastAsia="Calibri"/>
              </w:rPr>
              <w:t>pacijenti</w:t>
            </w:r>
            <w:r w:rsidR="00267F25">
              <w:rPr>
                <w:rFonts w:eastAsia="Calibri"/>
              </w:rPr>
              <w:t xml:space="preserve"> s opeklinama, </w:t>
            </w:r>
            <w:r w:rsidRPr="00E1109F">
              <w:rPr>
                <w:rFonts w:eastAsia="Calibri"/>
              </w:rPr>
              <w:t xml:space="preserve">pacijenti </w:t>
            </w:r>
            <w:r w:rsidR="00267F25">
              <w:rPr>
                <w:rFonts w:eastAsia="Calibri"/>
              </w:rPr>
              <w:t xml:space="preserve">u jedinicama intenzivnog liječenja i njege, bolesnici na hemodijalizi te infektološki </w:t>
            </w:r>
            <w:r w:rsidRPr="00E1109F">
              <w:rPr>
                <w:rFonts w:eastAsia="Calibri"/>
              </w:rPr>
              <w:t>pacijenti</w:t>
            </w:r>
            <w:r w:rsidR="00267F25">
              <w:rPr>
                <w:rFonts w:eastAsia="Calibri"/>
              </w:rPr>
              <w:t>, starije i nemoćne osobe te osobe s invaliditetom i psihičkim bolestima.</w:t>
            </w:r>
            <w:r w:rsidR="003D55A4">
              <w:rPr>
                <w:rFonts w:eastAsia="Calibri"/>
              </w:rPr>
              <w:t xml:space="preserve"> Radi usklađenosti s predmetnim Pravilnikom ne može se prihvatiti ovaj prijedlog.</w:t>
            </w:r>
          </w:p>
          <w:p w:rsidR="003036BB" w:rsidRDefault="003036BB" w:rsidP="00342928">
            <w:pPr>
              <w:rPr>
                <w:rFonts w:eastAsia="Calibri"/>
              </w:rPr>
            </w:pPr>
          </w:p>
          <w:p w:rsidR="003036BB" w:rsidRDefault="003036BB" w:rsidP="00342928">
            <w:pPr>
              <w:rPr>
                <w:rFonts w:eastAsia="Calibri"/>
              </w:rPr>
            </w:pPr>
          </w:p>
          <w:p w:rsidR="001F5DA1" w:rsidRDefault="001F5DA1" w:rsidP="00342928">
            <w:pPr>
              <w:rPr>
                <w:rFonts w:eastAsia="Calibri"/>
              </w:rPr>
            </w:pPr>
          </w:p>
          <w:p w:rsidR="003036BB" w:rsidRPr="001B1132" w:rsidRDefault="002F365B" w:rsidP="003036BB">
            <w:pPr>
              <w:rPr>
                <w:rFonts w:eastAsia="Calibri"/>
                <w:b/>
              </w:rPr>
            </w:pPr>
            <w:r w:rsidRPr="001B1132">
              <w:rPr>
                <w:rFonts w:eastAsia="Calibri"/>
                <w:b/>
              </w:rPr>
              <w:lastRenderedPageBreak/>
              <w:t>PRIMLJENO NA ZNANJE</w:t>
            </w: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Default="006A0931" w:rsidP="003036BB">
            <w:pPr>
              <w:rPr>
                <w:rFonts w:eastAsia="Calibri"/>
              </w:rPr>
            </w:pPr>
          </w:p>
          <w:p w:rsidR="006A0931" w:rsidRPr="009D78A1" w:rsidRDefault="006A0931" w:rsidP="003036BB">
            <w:pPr>
              <w:rPr>
                <w:rFonts w:eastAsia="Calibri"/>
                <w:b/>
              </w:rPr>
            </w:pPr>
          </w:p>
        </w:tc>
      </w:tr>
    </w:tbl>
    <w:p w:rsidR="0046311D" w:rsidRDefault="0046311D">
      <w:bookmarkStart w:id="0" w:name="_GoBack"/>
      <w:bookmarkEnd w:id="0"/>
    </w:p>
    <w:sectPr w:rsidR="0046311D" w:rsidSect="009D78A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7A" w:rsidRDefault="00DA3A7A" w:rsidP="001B1132">
      <w:pPr>
        <w:spacing w:after="0" w:line="240" w:lineRule="auto"/>
      </w:pPr>
      <w:r>
        <w:separator/>
      </w:r>
    </w:p>
  </w:endnote>
  <w:endnote w:type="continuationSeparator" w:id="0">
    <w:p w:rsidR="00DA3A7A" w:rsidRDefault="00DA3A7A" w:rsidP="001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875628"/>
      <w:docPartObj>
        <w:docPartGallery w:val="Page Numbers (Bottom of Page)"/>
        <w:docPartUnique/>
      </w:docPartObj>
    </w:sdtPr>
    <w:sdtContent>
      <w:p w:rsidR="001B1132" w:rsidRDefault="001B11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1132" w:rsidRDefault="001B11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7A" w:rsidRDefault="00DA3A7A" w:rsidP="001B1132">
      <w:pPr>
        <w:spacing w:after="0" w:line="240" w:lineRule="auto"/>
      </w:pPr>
      <w:r>
        <w:separator/>
      </w:r>
    </w:p>
  </w:footnote>
  <w:footnote w:type="continuationSeparator" w:id="0">
    <w:p w:rsidR="00DA3A7A" w:rsidRDefault="00DA3A7A" w:rsidP="001B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1D1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6E97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A1"/>
    <w:rsid w:val="00121FA9"/>
    <w:rsid w:val="001B1132"/>
    <w:rsid w:val="001C7FEF"/>
    <w:rsid w:val="001F5DA1"/>
    <w:rsid w:val="00267F25"/>
    <w:rsid w:val="002F365B"/>
    <w:rsid w:val="003036BB"/>
    <w:rsid w:val="0030575E"/>
    <w:rsid w:val="00342928"/>
    <w:rsid w:val="003D55A4"/>
    <w:rsid w:val="0046311D"/>
    <w:rsid w:val="00645CFA"/>
    <w:rsid w:val="00657328"/>
    <w:rsid w:val="006A0931"/>
    <w:rsid w:val="007B2310"/>
    <w:rsid w:val="00843ECA"/>
    <w:rsid w:val="00860E3B"/>
    <w:rsid w:val="00910BCB"/>
    <w:rsid w:val="00974152"/>
    <w:rsid w:val="009D78A1"/>
    <w:rsid w:val="009E55E5"/>
    <w:rsid w:val="00D007D9"/>
    <w:rsid w:val="00D41B69"/>
    <w:rsid w:val="00DA3A7A"/>
    <w:rsid w:val="00DC6EDD"/>
    <w:rsid w:val="00DD3875"/>
    <w:rsid w:val="00E1109F"/>
    <w:rsid w:val="00EE3B93"/>
    <w:rsid w:val="00E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3F78"/>
  <w15:docId w15:val="{98A32D15-7854-47E0-97D8-F1C4455E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93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1132"/>
  </w:style>
  <w:style w:type="paragraph" w:styleId="Podnoje">
    <w:name w:val="footer"/>
    <w:basedOn w:val="Normal"/>
    <w:link w:val="PodnojeChar"/>
    <w:uiPriority w:val="99"/>
    <w:unhideWhenUsed/>
    <w:rsid w:val="001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8</cp:revision>
  <cp:lastPrinted>2018-09-21T12:49:00Z</cp:lastPrinted>
  <dcterms:created xsi:type="dcterms:W3CDTF">2018-09-07T11:57:00Z</dcterms:created>
  <dcterms:modified xsi:type="dcterms:W3CDTF">2018-09-21T12:50:00Z</dcterms:modified>
</cp:coreProperties>
</file>